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Before burnin</w:t>
        <w:tab/>
        <w:tab/>
        <w:tab/>
        <w:tab/>
        <w:t xml:space="preserve">after burnin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BF0B22A">
      <w:pPr>
        <w:pBdr/>
        <w:spacing/>
        <w:ind/>
        <w:rPr/>
      </w:pPr>
      <w:r/>
      <w:r/>
      <w:r/>
    </w:p>
    <w:p w14:paraId="2F7358F9"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47825" cy="44100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44361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47824" cy="441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9.75pt;height:347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/>
      <w:r/>
      <w:r/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9300" cy="43719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58030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39299" cy="437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4.83pt;height:344.25pt;mso-wrap-distance-left:0.00pt;mso-wrap-distance-top:0.00pt;mso-wrap-distance-right:0.00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/>
      <w:r/>
      <w:r/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2025-12-28T03:16:15Z</dcterms:modified>
</cp:coreProperties>
</file>